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bookmarkStart w:id="2" w:name="_GoBack"/>
      <w:bookmarkEnd w:id="2"/>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D86620">
        <w:rPr>
          <w:rFonts w:ascii="Arial" w:hAnsi="Arial" w:cs="Arial" w:hint="eastAsia"/>
          <w:b/>
          <w:sz w:val="24"/>
          <w:szCs w:val="24"/>
          <w:lang w:eastAsia="zh-CN"/>
        </w:rPr>
        <w:t>100</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187A20">
        <w:rPr>
          <w:rFonts w:ascii="Arial" w:hAnsi="Arial" w:cs="Arial" w:hint="eastAsia"/>
          <w:b/>
          <w:sz w:val="24"/>
          <w:szCs w:val="24"/>
          <w:lang w:eastAsia="zh-CN"/>
        </w:rPr>
        <w:t xml:space="preserve">      </w:t>
      </w:r>
      <w:r w:rsidR="00A33D04" w:rsidRPr="00A33D04">
        <w:rPr>
          <w:rFonts w:ascii="Arial" w:hAnsi="Arial" w:cs="Arial"/>
          <w:b/>
          <w:sz w:val="24"/>
          <w:szCs w:val="24"/>
          <w:lang w:eastAsia="zh-CN"/>
        </w:rPr>
        <w:t>R4-2111979</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D86620">
        <w:rPr>
          <w:rFonts w:ascii="Arial" w:hAnsi="Arial" w:hint="eastAsia"/>
          <w:b/>
          <w:sz w:val="24"/>
          <w:szCs w:val="24"/>
          <w:lang w:val="en-US" w:eastAsia="zh-CN"/>
        </w:rPr>
        <w:t>August</w:t>
      </w:r>
      <w:r w:rsidR="00187A20">
        <w:rPr>
          <w:rFonts w:ascii="Arial" w:hAnsi="Arial" w:hint="eastAsia"/>
          <w:b/>
          <w:sz w:val="24"/>
          <w:szCs w:val="24"/>
          <w:lang w:val="en-US" w:eastAsia="zh-CN"/>
        </w:rPr>
        <w:t xml:space="preserve"> </w:t>
      </w:r>
      <w:r w:rsidR="00224E8A">
        <w:rPr>
          <w:rFonts w:ascii="Arial" w:hAnsi="Arial" w:hint="eastAsia"/>
          <w:b/>
          <w:sz w:val="24"/>
          <w:szCs w:val="24"/>
          <w:lang w:val="en-US" w:eastAsia="zh-CN"/>
        </w:rPr>
        <w:t>1</w:t>
      </w:r>
      <w:r w:rsidR="00D86620">
        <w:rPr>
          <w:rFonts w:ascii="Arial" w:hAnsi="Arial" w:hint="eastAsia"/>
          <w:b/>
          <w:sz w:val="24"/>
          <w:szCs w:val="24"/>
          <w:lang w:val="en-US" w:eastAsia="zh-CN"/>
        </w:rPr>
        <w:t>6</w:t>
      </w:r>
      <w:r w:rsidR="00224E8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224E8A">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076DAD">
      <w:pPr>
        <w:rPr>
          <w:rFonts w:ascii="Arial" w:hAnsi="Arial" w:cs="Arial"/>
          <w:b/>
          <w:sz w:val="24"/>
          <w:szCs w:val="24"/>
        </w:rPr>
      </w:pPr>
    </w:p>
    <w:p w:rsidR="00076DAD" w:rsidRPr="004B7C3B" w:rsidRDefault="00076DAD" w:rsidP="00EE5035">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EE5035">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3F7EF1">
        <w:rPr>
          <w:rFonts w:ascii="Arial" w:eastAsiaTheme="minorEastAsia" w:hAnsi="Arial" w:cs="Arial" w:hint="eastAsia"/>
          <w:b/>
          <w:sz w:val="24"/>
          <w:szCs w:val="24"/>
          <w:lang w:eastAsia="zh-CN"/>
        </w:rPr>
        <w:t xml:space="preserve">UE </w:t>
      </w:r>
      <w:r w:rsidR="00663DDB">
        <w:rPr>
          <w:rFonts w:ascii="Arial" w:eastAsiaTheme="minorEastAsia" w:hAnsi="Arial" w:cs="Arial" w:hint="eastAsia"/>
          <w:b/>
          <w:sz w:val="24"/>
          <w:szCs w:val="24"/>
          <w:lang w:eastAsia="zh-CN"/>
        </w:rPr>
        <w:t xml:space="preserve">RX </w:t>
      </w:r>
      <w:r w:rsidR="00985F02">
        <w:rPr>
          <w:rFonts w:ascii="Arial" w:eastAsiaTheme="minorEastAsia" w:hAnsi="Arial" w:cs="Arial" w:hint="eastAsia"/>
          <w:b/>
          <w:sz w:val="24"/>
          <w:szCs w:val="24"/>
          <w:lang w:eastAsia="zh-CN"/>
        </w:rPr>
        <w:t xml:space="preserve">RF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EE5035">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0A4C30">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0A4C30">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0A4C30">
        <w:rPr>
          <w:rFonts w:ascii="Arial" w:eastAsiaTheme="minorEastAsia" w:hAnsi="Arial" w:cs="Arial" w:hint="eastAsia"/>
          <w:b/>
          <w:sz w:val="24"/>
          <w:szCs w:val="24"/>
          <w:lang w:eastAsia="zh-CN"/>
        </w:rPr>
        <w:t>3</w:t>
      </w:r>
    </w:p>
    <w:p w:rsidR="00076DAD" w:rsidRPr="00076DAD" w:rsidRDefault="00076DAD" w:rsidP="00EE5035">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EE5035">
      <w:pPr>
        <w:pStyle w:val="10"/>
        <w:numPr>
          <w:ilvl w:val="0"/>
          <w:numId w:val="4"/>
        </w:numPr>
        <w:ind w:left="0" w:firstLine="0"/>
        <w:jc w:val="both"/>
      </w:pPr>
      <w:r w:rsidRPr="00416FCA">
        <w:t>Introduction</w:t>
      </w:r>
    </w:p>
    <w:p w:rsidR="002E715E" w:rsidRDefault="00D07A6B" w:rsidP="00EE5035">
      <w:pPr>
        <w:jc w:val="both"/>
        <w:rPr>
          <w:lang w:eastAsia="zh-CN"/>
        </w:rPr>
      </w:pPr>
      <w:r>
        <w:rPr>
          <w:rFonts w:hint="eastAsia"/>
          <w:lang w:eastAsia="zh-CN"/>
        </w:rPr>
        <w:t>In RAN</w:t>
      </w:r>
      <w:r w:rsidR="00224E8A">
        <w:rPr>
          <w:rFonts w:hint="eastAsia"/>
          <w:lang w:eastAsia="zh-CN"/>
        </w:rPr>
        <w:t>4</w:t>
      </w:r>
      <w:r>
        <w:rPr>
          <w:rFonts w:hint="eastAsia"/>
          <w:lang w:eastAsia="zh-CN"/>
        </w:rPr>
        <w:t xml:space="preserve"> #9</w:t>
      </w:r>
      <w:r w:rsidR="00224E8A">
        <w:rPr>
          <w:rFonts w:hint="eastAsia"/>
          <w:lang w:eastAsia="zh-CN"/>
        </w:rPr>
        <w:t>8-bis</w:t>
      </w:r>
      <w:r>
        <w:rPr>
          <w:rFonts w:hint="eastAsia"/>
          <w:lang w:eastAsia="zh-CN"/>
        </w:rPr>
        <w:t>-e</w:t>
      </w:r>
      <w:r w:rsidR="00D52D4A">
        <w:rPr>
          <w:lang w:eastAsia="zh-CN"/>
        </w:rPr>
        <w:t>,</w:t>
      </w:r>
      <w:r w:rsidR="00783DE7">
        <w:rPr>
          <w:rFonts w:hint="eastAsia"/>
          <w:lang w:eastAsia="zh-CN"/>
        </w:rPr>
        <w:t xml:space="preserve"> RAN4 agreed to use 0dB relaxation for maximum input level for 1024QAM compared to 256QAM and introduce an appropriate note in the maximum input </w:t>
      </w:r>
      <w:r w:rsidR="002E715E">
        <w:rPr>
          <w:lang w:eastAsia="zh-CN"/>
        </w:rPr>
        <w:t>level</w:t>
      </w:r>
      <w:r w:rsidR="002E715E">
        <w:rPr>
          <w:rFonts w:hint="eastAsia"/>
          <w:lang w:eastAsia="zh-CN"/>
        </w:rPr>
        <w:t xml:space="preserve"> </w:t>
      </w:r>
      <w:r w:rsidR="00783DE7">
        <w:rPr>
          <w:rFonts w:hint="eastAsia"/>
          <w:lang w:eastAsia="zh-CN"/>
        </w:rPr>
        <w:t>tables in TS 38.101-1 referring to new RMCs defined in annex A(RMCs to be settled during performance part of the WI)</w:t>
      </w:r>
      <w:r w:rsidR="00BD6A4D">
        <w:rPr>
          <w:rFonts w:hint="eastAsia"/>
          <w:lang w:eastAsia="zh-CN"/>
        </w:rPr>
        <w:t>[1]</w:t>
      </w:r>
      <w:r w:rsidR="00783DE7">
        <w:rPr>
          <w:rFonts w:hint="eastAsia"/>
          <w:lang w:eastAsia="zh-CN"/>
        </w:rPr>
        <w:t>.</w:t>
      </w:r>
      <w:r w:rsidR="0057296F">
        <w:rPr>
          <w:rFonts w:hint="eastAsia"/>
          <w:lang w:eastAsia="zh-CN"/>
        </w:rPr>
        <w:t xml:space="preserve"> The remaining issues include how to settle the RMCs for maximum input level for</w:t>
      </w:r>
      <w:r w:rsidR="002E715E">
        <w:rPr>
          <w:rFonts w:hint="eastAsia"/>
          <w:lang w:eastAsia="zh-CN"/>
        </w:rPr>
        <w:t xml:space="preserve"> </w:t>
      </w:r>
      <w:r w:rsidR="0057296F">
        <w:rPr>
          <w:rFonts w:hint="eastAsia"/>
          <w:lang w:eastAsia="zh-CN"/>
        </w:rPr>
        <w:t>1024QAM</w:t>
      </w:r>
      <w:r w:rsidR="002E715E">
        <w:rPr>
          <w:rFonts w:hint="eastAsia"/>
          <w:lang w:eastAsia="zh-CN"/>
        </w:rPr>
        <w:t>.</w:t>
      </w:r>
    </w:p>
    <w:p w:rsidR="00593704" w:rsidRPr="0057296F" w:rsidRDefault="00D07A6B" w:rsidP="00EE5035">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w:t>
      </w:r>
      <w:r w:rsidR="00F83A27">
        <w:rPr>
          <w:rFonts w:hint="eastAsia"/>
          <w:lang w:eastAsia="zh-CN"/>
        </w:rPr>
        <w:t>RMCs</w:t>
      </w:r>
      <w:r>
        <w:rPr>
          <w:rFonts w:hint="eastAsia"/>
          <w:lang w:eastAsia="zh-CN"/>
        </w:rPr>
        <w:t xml:space="preserve"> for 1024QAM for NR FR1.</w:t>
      </w:r>
    </w:p>
    <w:p w:rsidR="007B3883" w:rsidRDefault="003A49FF" w:rsidP="00EE5035">
      <w:pPr>
        <w:pStyle w:val="10"/>
        <w:numPr>
          <w:ilvl w:val="0"/>
          <w:numId w:val="4"/>
        </w:numPr>
        <w:ind w:left="0" w:firstLine="0"/>
        <w:jc w:val="both"/>
      </w:pPr>
      <w:r>
        <w:rPr>
          <w:rFonts w:hint="eastAsia"/>
        </w:rPr>
        <w:t>Discussion</w:t>
      </w:r>
    </w:p>
    <w:p w:rsidR="00DC5943" w:rsidRPr="00EE5035" w:rsidRDefault="00DC5943" w:rsidP="00DC5943">
      <w:pPr>
        <w:jc w:val="both"/>
        <w:rPr>
          <w:b/>
          <w:sz w:val="22"/>
          <w:szCs w:val="22"/>
          <w:u w:val="single"/>
          <w:lang w:eastAsia="zh-CN"/>
        </w:rPr>
      </w:pPr>
      <w:r w:rsidRPr="00EE5035">
        <w:rPr>
          <w:rFonts w:hint="eastAsia"/>
          <w:b/>
          <w:sz w:val="22"/>
          <w:szCs w:val="22"/>
          <w:u w:val="single"/>
          <w:lang w:eastAsia="zh-CN"/>
        </w:rPr>
        <w:t xml:space="preserve">RMCs for maximum input </w:t>
      </w:r>
      <w:r w:rsidRPr="00EE5035">
        <w:rPr>
          <w:b/>
          <w:sz w:val="22"/>
          <w:szCs w:val="22"/>
          <w:u w:val="single"/>
          <w:lang w:eastAsia="zh-CN"/>
        </w:rPr>
        <w:t>level</w:t>
      </w:r>
      <w:r w:rsidRPr="00EE5035">
        <w:rPr>
          <w:rFonts w:hint="eastAsia"/>
          <w:b/>
          <w:sz w:val="22"/>
          <w:szCs w:val="22"/>
          <w:u w:val="single"/>
          <w:lang w:eastAsia="zh-CN"/>
        </w:rPr>
        <w:t xml:space="preserve"> for 1024QAM</w:t>
      </w:r>
    </w:p>
    <w:p w:rsidR="00646819" w:rsidRDefault="00323117" w:rsidP="00646819">
      <w:pPr>
        <w:spacing w:after="0"/>
        <w:jc w:val="both"/>
        <w:rPr>
          <w:color w:val="000000"/>
          <w:kern w:val="2"/>
          <w:lang w:val="fi-FI" w:eastAsia="zh-CN"/>
        </w:rPr>
      </w:pPr>
      <w:r>
        <w:rPr>
          <w:rFonts w:hint="eastAsia"/>
          <w:lang w:eastAsia="zh-CN"/>
        </w:rPr>
        <w:t>Referring to the RMCs in TS 36.101</w:t>
      </w:r>
      <w:r w:rsidR="00BD6A4D">
        <w:rPr>
          <w:rFonts w:hint="eastAsia"/>
          <w:lang w:eastAsia="zh-CN"/>
        </w:rPr>
        <w:t>[2]</w:t>
      </w:r>
      <w:r>
        <w:rPr>
          <w:rFonts w:hint="eastAsia"/>
          <w:lang w:eastAsia="zh-CN"/>
        </w:rPr>
        <w:t xml:space="preserve">, the target coding rate for 256QAM and 1024QAM are same and both are 4/5. </w:t>
      </w:r>
      <w:r w:rsidR="000A33DF">
        <w:rPr>
          <w:rFonts w:hint="eastAsia"/>
          <w:lang w:eastAsia="zh-CN"/>
        </w:rPr>
        <w:t xml:space="preserve"> In </w:t>
      </w:r>
      <w:r>
        <w:rPr>
          <w:rFonts w:hint="eastAsia"/>
          <w:lang w:eastAsia="zh-CN"/>
        </w:rPr>
        <w:t>TS 38.101-1</w:t>
      </w:r>
      <w:r w:rsidR="00BD6A4D">
        <w:rPr>
          <w:rFonts w:hint="eastAsia"/>
          <w:lang w:eastAsia="zh-CN"/>
        </w:rPr>
        <w:t>[3]</w:t>
      </w:r>
      <w:r>
        <w:rPr>
          <w:rFonts w:hint="eastAsia"/>
          <w:lang w:eastAsia="zh-CN"/>
        </w:rPr>
        <w:t xml:space="preserve">, the </w:t>
      </w:r>
      <w:r w:rsidR="00C8240A">
        <w:rPr>
          <w:rFonts w:hint="eastAsia"/>
          <w:lang w:eastAsia="zh-CN"/>
        </w:rPr>
        <w:t xml:space="preserve">MCS index for 256QAM is 23 and target coding rate for 256QAM is </w:t>
      </w:r>
      <w:r w:rsidR="000A33DF">
        <w:rPr>
          <w:rFonts w:hint="eastAsia"/>
          <w:lang w:eastAsia="zh-CN"/>
        </w:rPr>
        <w:t xml:space="preserve">also </w:t>
      </w:r>
      <w:r w:rsidR="00C8240A">
        <w:rPr>
          <w:rFonts w:hint="eastAsia"/>
          <w:lang w:eastAsia="zh-CN"/>
        </w:rPr>
        <w:t>4/5</w:t>
      </w:r>
      <w:r w:rsidR="00312580">
        <w:rPr>
          <w:rFonts w:hint="eastAsia"/>
          <w:lang w:eastAsia="zh-CN"/>
        </w:rPr>
        <w:t xml:space="preserve">. </w:t>
      </w:r>
      <w:r w:rsidR="00EE5035">
        <w:rPr>
          <w:rFonts w:hint="eastAsia"/>
          <w:lang w:eastAsia="zh-CN"/>
        </w:rPr>
        <w:t xml:space="preserve"> </w:t>
      </w:r>
      <w:r w:rsidR="00EE5035">
        <w:rPr>
          <w:lang w:eastAsia="zh-CN"/>
        </w:rPr>
        <w:t xml:space="preserve">So </w:t>
      </w:r>
      <w:r w:rsidR="00EE5035">
        <w:rPr>
          <w:rFonts w:hint="eastAsia"/>
          <w:lang w:eastAsia="zh-CN"/>
        </w:rPr>
        <w:t xml:space="preserve">the </w:t>
      </w:r>
      <w:r w:rsidR="00EE5035">
        <w:rPr>
          <w:lang w:eastAsia="zh-CN"/>
        </w:rPr>
        <w:t>same</w:t>
      </w:r>
      <w:r w:rsidR="00EE5035">
        <w:rPr>
          <w:rFonts w:hint="eastAsia"/>
          <w:lang w:eastAsia="zh-CN"/>
        </w:rPr>
        <w:t xml:space="preserve"> target coding rate 4/5 for 1024QAM can be adopted. </w:t>
      </w:r>
      <w:r w:rsidR="00646819">
        <w:rPr>
          <w:rFonts w:hint="eastAsia"/>
          <w:lang w:eastAsia="zh-CN"/>
        </w:rPr>
        <w:t xml:space="preserve">Referring to the </w:t>
      </w:r>
      <w:r w:rsidR="00646819">
        <w:rPr>
          <w:rFonts w:hint="eastAsia"/>
          <w:color w:val="000000"/>
          <w:kern w:val="2"/>
          <w:lang w:val="fi-FI" w:eastAsia="zh-CN"/>
        </w:rPr>
        <w:t>the agreement in RAN1 #104</w:t>
      </w:r>
      <w:r w:rsidR="00187A20">
        <w:rPr>
          <w:rFonts w:hint="eastAsia"/>
          <w:color w:val="000000"/>
          <w:kern w:val="2"/>
          <w:lang w:val="fi-FI" w:eastAsia="zh-CN"/>
        </w:rPr>
        <w:t>[5]</w:t>
      </w:r>
      <w:r w:rsidR="00646819">
        <w:rPr>
          <w:rFonts w:hint="eastAsia"/>
          <w:color w:val="000000"/>
          <w:kern w:val="2"/>
          <w:lang w:val="fi-FI" w:eastAsia="zh-CN"/>
        </w:rPr>
        <w:t>, MCS indexs for 1024QAM</w:t>
      </w:r>
      <w:r w:rsidR="00EE5035">
        <w:rPr>
          <w:rFonts w:hint="eastAsia"/>
          <w:color w:val="000000"/>
          <w:kern w:val="2"/>
          <w:lang w:val="fi-FI" w:eastAsia="zh-CN"/>
        </w:rPr>
        <w:t xml:space="preserve"> in 1024QAM mcs table</w:t>
      </w:r>
      <w:r w:rsidR="00646819">
        <w:rPr>
          <w:rFonts w:hint="eastAsia"/>
          <w:color w:val="000000"/>
          <w:kern w:val="2"/>
          <w:lang w:val="fi-FI" w:eastAsia="zh-CN"/>
        </w:rPr>
        <w:t xml:space="preserve"> are listed in the following table. </w:t>
      </w:r>
      <w:r w:rsidR="00646819">
        <w:rPr>
          <w:color w:val="000000"/>
          <w:kern w:val="2"/>
          <w:lang w:val="fi-FI" w:eastAsia="zh-CN"/>
        </w:rPr>
        <w:t>T</w:t>
      </w:r>
      <w:r w:rsidR="00646819">
        <w:rPr>
          <w:rFonts w:hint="eastAsia"/>
          <w:color w:val="000000"/>
          <w:kern w:val="2"/>
          <w:lang w:val="fi-FI" w:eastAsia="zh-CN"/>
        </w:rPr>
        <w:t>he</w:t>
      </w:r>
      <w:r w:rsidR="00EE5035">
        <w:rPr>
          <w:rFonts w:hint="eastAsia"/>
          <w:color w:val="000000"/>
          <w:kern w:val="2"/>
          <w:lang w:val="fi-FI" w:eastAsia="zh-CN"/>
        </w:rPr>
        <w:t xml:space="preserve"> target code rate of </w:t>
      </w:r>
      <w:r w:rsidR="00646819">
        <w:rPr>
          <w:rFonts w:hint="eastAsia"/>
          <w:color w:val="000000"/>
          <w:kern w:val="2"/>
          <w:lang w:val="fi-FI" w:eastAsia="zh-CN"/>
        </w:rPr>
        <w:t xml:space="preserve"> MCS index </w:t>
      </w:r>
      <w:r w:rsidR="00EE5035">
        <w:rPr>
          <w:rFonts w:hint="eastAsia"/>
          <w:color w:val="000000"/>
          <w:kern w:val="2"/>
          <w:lang w:val="fi-FI" w:eastAsia="zh-CN"/>
        </w:rPr>
        <w:t xml:space="preserve">23 is 805.5/1024, which is colse to 4/5.  So the MCS index 23 in 1024QAM mcs table can be adopted for </w:t>
      </w:r>
      <w:r w:rsidR="00EE5035" w:rsidRPr="00EE5035">
        <w:rPr>
          <w:color w:val="000000"/>
          <w:kern w:val="2"/>
          <w:lang w:val="fi-FI" w:eastAsia="zh-CN"/>
        </w:rPr>
        <w:t>RMCs for maximum input level for 1024QAM</w:t>
      </w:r>
      <w:r w:rsidR="00EE5035">
        <w:rPr>
          <w:rFonts w:hint="eastAsia"/>
          <w:color w:val="000000"/>
          <w:kern w:val="2"/>
          <w:lang w:val="fi-FI" w:eastAsia="zh-CN"/>
        </w:rPr>
        <w:t>.</w:t>
      </w:r>
    </w:p>
    <w:tbl>
      <w:tblPr>
        <w:tblW w:w="8120" w:type="dxa"/>
        <w:jc w:val="center"/>
        <w:tblInd w:w="93" w:type="dxa"/>
        <w:tblLook w:val="04A0" w:firstRow="1" w:lastRow="0" w:firstColumn="1" w:lastColumn="0" w:noHBand="0" w:noVBand="1"/>
      </w:tblPr>
      <w:tblGrid>
        <w:gridCol w:w="2200"/>
        <w:gridCol w:w="1520"/>
        <w:gridCol w:w="1820"/>
        <w:gridCol w:w="2580"/>
      </w:tblGrid>
      <w:tr w:rsidR="00EE5035" w:rsidRPr="00EE5035" w:rsidTr="004E2CB7">
        <w:trPr>
          <w:trHeight w:val="300"/>
          <w:jc w:val="center"/>
        </w:trPr>
        <w:tc>
          <w:tcPr>
            <w:tcW w:w="8120" w:type="dxa"/>
            <w:gridSpan w:val="4"/>
            <w:tcBorders>
              <w:top w:val="nil"/>
              <w:left w:val="nil"/>
              <w:bottom w:val="single" w:sz="8" w:space="0" w:color="auto"/>
              <w:right w:val="nil"/>
            </w:tcBorders>
            <w:shd w:val="clear" w:color="auto" w:fill="auto"/>
            <w:noWrap/>
            <w:vAlign w:val="center"/>
            <w:hideMark/>
          </w:tcPr>
          <w:p w:rsidR="00EE5035" w:rsidRPr="00EE5035" w:rsidRDefault="00EE5035" w:rsidP="00187A20">
            <w:pPr>
              <w:spacing w:after="0"/>
              <w:jc w:val="center"/>
              <w:rPr>
                <w:rFonts w:ascii="Arial" w:hAnsi="Arial" w:cs="Arial"/>
                <w:b/>
                <w:bCs/>
                <w:color w:val="000000"/>
                <w:lang w:val="en-US" w:eastAsia="zh-CN"/>
              </w:rPr>
            </w:pPr>
            <w:r w:rsidRPr="00EE5035">
              <w:rPr>
                <w:rFonts w:ascii="Arial" w:hAnsi="Arial" w:cs="Arial"/>
                <w:b/>
                <w:bCs/>
                <w:color w:val="000000"/>
                <w:lang w:val="en-US" w:eastAsia="zh-CN"/>
              </w:rPr>
              <w:t>Table 5.1.3.1-</w:t>
            </w:r>
            <w:r w:rsidR="00187A20">
              <w:rPr>
                <w:rFonts w:ascii="Arial" w:hAnsi="Arial" w:cs="Arial" w:hint="eastAsia"/>
                <w:b/>
                <w:bCs/>
                <w:color w:val="000000"/>
                <w:lang w:val="en-US" w:eastAsia="zh-CN"/>
              </w:rPr>
              <w:t>4</w:t>
            </w:r>
            <w:r w:rsidRPr="00EE5035">
              <w:rPr>
                <w:rFonts w:ascii="Arial" w:hAnsi="Arial" w:cs="Arial"/>
                <w:b/>
                <w:bCs/>
                <w:color w:val="000000"/>
                <w:lang w:val="en-US" w:eastAsia="zh-CN"/>
              </w:rPr>
              <w:t>: MCS index table 4 for PDSCH</w:t>
            </w:r>
          </w:p>
        </w:tc>
      </w:tr>
      <w:tr w:rsidR="00EE5035" w:rsidRPr="00EE5035" w:rsidTr="004E2CB7">
        <w:trPr>
          <w:trHeight w:val="480"/>
          <w:jc w:val="center"/>
        </w:trPr>
        <w:tc>
          <w:tcPr>
            <w:tcW w:w="220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MCS Index</w:t>
            </w:r>
          </w:p>
        </w:tc>
        <w:tc>
          <w:tcPr>
            <w:tcW w:w="152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Modulation Order</w:t>
            </w:r>
          </w:p>
        </w:tc>
        <w:tc>
          <w:tcPr>
            <w:tcW w:w="1820" w:type="dxa"/>
            <w:vMerge w:val="restart"/>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 xml:space="preserve">Target code Rate </w:t>
            </w:r>
            <w:r w:rsidRPr="00EE5035">
              <w:rPr>
                <w:rFonts w:ascii="Arial" w:hAnsi="Arial" w:cs="Arial"/>
                <w:b/>
                <w:bCs/>
                <w:i/>
                <w:iCs/>
                <w:color w:val="000000"/>
                <w:sz w:val="18"/>
                <w:szCs w:val="18"/>
                <w:lang w:val="en-US" w:eastAsia="zh-CN"/>
              </w:rPr>
              <w:t xml:space="preserve">R </w:t>
            </w:r>
            <w:r w:rsidRPr="00EE5035">
              <w:rPr>
                <w:rFonts w:ascii="Arial" w:hAnsi="Arial" w:cs="Arial"/>
                <w:b/>
                <w:bCs/>
                <w:color w:val="000000"/>
                <w:sz w:val="18"/>
                <w:szCs w:val="18"/>
                <w:lang w:val="en-US" w:eastAsia="zh-CN"/>
              </w:rPr>
              <w:t>x [1024]</w:t>
            </w:r>
          </w:p>
        </w:tc>
        <w:tc>
          <w:tcPr>
            <w:tcW w:w="258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Spectral</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i/>
                <w:iCs/>
                <w:color w:val="000000"/>
                <w:sz w:val="18"/>
                <w:szCs w:val="18"/>
                <w:lang w:val="en-US" w:eastAsia="zh-CN"/>
              </w:rPr>
            </w:pPr>
            <w:r w:rsidRPr="00EE5035">
              <w:rPr>
                <w:rFonts w:ascii="Arial" w:hAnsi="Arial" w:cs="Arial"/>
                <w:b/>
                <w:bCs/>
                <w:i/>
                <w:iCs/>
                <w:color w:val="000000"/>
                <w:sz w:val="18"/>
                <w:szCs w:val="18"/>
                <w:lang w:val="en-US" w:eastAsia="zh-CN"/>
              </w:rPr>
              <w:t>I</w:t>
            </w:r>
            <w:r w:rsidRPr="00EE5035">
              <w:rPr>
                <w:rFonts w:ascii="Arial" w:hAnsi="Arial" w:cs="Arial"/>
                <w:b/>
                <w:bCs/>
                <w:i/>
                <w:iCs/>
                <w:color w:val="000000"/>
                <w:sz w:val="18"/>
                <w:szCs w:val="18"/>
                <w:vertAlign w:val="subscript"/>
                <w:lang w:val="en-US" w:eastAsia="zh-CN"/>
              </w:rPr>
              <w:t>MCS</w:t>
            </w:r>
            <w:r w:rsidRPr="00EE5035">
              <w:rPr>
                <w:rFonts w:ascii="Arial" w:hAnsi="Arial" w:cs="Arial"/>
                <w:b/>
                <w:bCs/>
                <w:color w:val="000000"/>
                <w:sz w:val="18"/>
                <w:szCs w:val="18"/>
                <w:lang w:val="en-US" w:eastAsia="zh-CN"/>
              </w:rPr>
              <w:t xml:space="preserve"> </w:t>
            </w:r>
          </w:p>
        </w:tc>
        <w:tc>
          <w:tcPr>
            <w:tcW w:w="152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i/>
                <w:iCs/>
                <w:color w:val="000000"/>
                <w:sz w:val="18"/>
                <w:szCs w:val="18"/>
                <w:lang w:val="en-US" w:eastAsia="zh-CN"/>
              </w:rPr>
            </w:pPr>
            <w:r w:rsidRPr="00EE5035">
              <w:rPr>
                <w:rFonts w:ascii="Arial" w:hAnsi="Arial" w:cs="Arial"/>
                <w:b/>
                <w:bCs/>
                <w:i/>
                <w:iCs/>
                <w:color w:val="000000"/>
                <w:sz w:val="18"/>
                <w:szCs w:val="18"/>
                <w:lang w:val="en-US" w:eastAsia="zh-CN"/>
              </w:rPr>
              <w:t xml:space="preserve"> </w:t>
            </w:r>
            <w:proofErr w:type="spellStart"/>
            <w:r w:rsidRPr="00EE5035">
              <w:rPr>
                <w:rFonts w:ascii="Arial" w:hAnsi="Arial" w:cs="Arial"/>
                <w:b/>
                <w:bCs/>
                <w:i/>
                <w:iCs/>
                <w:color w:val="000000"/>
                <w:sz w:val="18"/>
                <w:szCs w:val="18"/>
                <w:lang w:val="en-US" w:eastAsia="zh-CN"/>
              </w:rPr>
              <w:t>Q</w:t>
            </w:r>
            <w:r w:rsidRPr="00EE5035">
              <w:rPr>
                <w:rFonts w:ascii="Arial" w:hAnsi="Arial" w:cs="Arial"/>
                <w:b/>
                <w:bCs/>
                <w:i/>
                <w:iCs/>
                <w:color w:val="000000"/>
                <w:sz w:val="18"/>
                <w:szCs w:val="18"/>
                <w:vertAlign w:val="subscript"/>
                <w:lang w:val="en-US" w:eastAsia="zh-CN"/>
              </w:rPr>
              <w:t>m</w:t>
            </w:r>
            <w:proofErr w:type="spellEnd"/>
          </w:p>
        </w:tc>
        <w:tc>
          <w:tcPr>
            <w:tcW w:w="1820" w:type="dxa"/>
            <w:vMerge/>
            <w:tcBorders>
              <w:top w:val="single" w:sz="8" w:space="0" w:color="auto"/>
              <w:left w:val="single" w:sz="8" w:space="0" w:color="auto"/>
              <w:bottom w:val="single" w:sz="8" w:space="0" w:color="auto"/>
              <w:right w:val="single" w:sz="8" w:space="0" w:color="auto"/>
            </w:tcBorders>
            <w:vAlign w:val="center"/>
            <w:hideMark/>
          </w:tcPr>
          <w:p w:rsidR="00EE5035" w:rsidRPr="00EE5035" w:rsidRDefault="00EE5035" w:rsidP="00EE5035">
            <w:pPr>
              <w:spacing w:after="0"/>
              <w:rPr>
                <w:rFonts w:ascii="Arial" w:hAnsi="Arial" w:cs="Arial"/>
                <w:b/>
                <w:bCs/>
                <w:color w:val="000000"/>
                <w:sz w:val="18"/>
                <w:szCs w:val="18"/>
                <w:lang w:val="en-US" w:eastAsia="zh-CN"/>
              </w:rPr>
            </w:pPr>
          </w:p>
        </w:tc>
        <w:tc>
          <w:tcPr>
            <w:tcW w:w="258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efficiency</w:t>
            </w:r>
          </w:p>
        </w:tc>
      </w:tr>
      <w:tr w:rsidR="00EE5035" w:rsidRPr="00EE5035" w:rsidTr="004E2CB7">
        <w:trPr>
          <w:trHeight w:val="312"/>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120</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0.2344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193</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0.377</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449</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0.877</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378</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1.4766</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490</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1.9141</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616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2.4063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466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2.7305</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517</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3.0293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567</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3.3223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616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3.6094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666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3.9023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11</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719</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4.2129</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12</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772</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4.5234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13</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822</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4.8164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14</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873</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5.1152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15</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682.5</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5.332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lastRenderedPageBreak/>
              <w:t>16</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711</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5.5547</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17</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754</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5.8906</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18</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797</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6.2266</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19</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841</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6.5703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20</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885</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6.9141</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21</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916.5</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7.1602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22</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948</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7.4063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805.5</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7.8662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24</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853</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8.3301</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25</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900.5</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8.7939</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26</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948</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9.2578</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27</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4400" w:type="dxa"/>
            <w:gridSpan w:val="2"/>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reserved</w:t>
            </w:r>
          </w:p>
        </w:tc>
      </w:tr>
    </w:tbl>
    <w:p w:rsidR="00EE5035" w:rsidRDefault="00EE5035" w:rsidP="00646819">
      <w:pPr>
        <w:spacing w:after="0"/>
        <w:jc w:val="both"/>
        <w:rPr>
          <w:color w:val="000000"/>
          <w:kern w:val="2"/>
          <w:lang w:val="fi-FI" w:eastAsia="zh-CN"/>
        </w:rPr>
      </w:pPr>
    </w:p>
    <w:p w:rsidR="00323117" w:rsidRDefault="00312580" w:rsidP="00EE5035">
      <w:pPr>
        <w:jc w:val="both"/>
        <w:rPr>
          <w:b/>
          <w:color w:val="000000"/>
          <w:kern w:val="2"/>
          <w:lang w:val="fi-FI" w:eastAsia="zh-CN"/>
        </w:rPr>
      </w:pPr>
      <w:r>
        <w:rPr>
          <w:rFonts w:hint="eastAsia"/>
          <w:lang w:eastAsia="zh-CN"/>
        </w:rPr>
        <w:t xml:space="preserve"> </w:t>
      </w:r>
      <w:r w:rsidR="00EE5035" w:rsidRPr="00EE5035">
        <w:rPr>
          <w:rFonts w:hint="eastAsia"/>
          <w:b/>
          <w:lang w:eastAsia="zh-CN"/>
        </w:rPr>
        <w:t xml:space="preserve">Proposal </w:t>
      </w:r>
      <w:r w:rsidR="00D97EB2">
        <w:rPr>
          <w:rFonts w:hint="eastAsia"/>
          <w:b/>
          <w:lang w:eastAsia="zh-CN"/>
        </w:rPr>
        <w:t>1</w:t>
      </w:r>
      <w:r w:rsidR="00EE5035" w:rsidRPr="00EE5035">
        <w:rPr>
          <w:rFonts w:hint="eastAsia"/>
          <w:b/>
          <w:lang w:eastAsia="zh-CN"/>
        </w:rPr>
        <w:t xml:space="preserve">: </w:t>
      </w:r>
      <w:r w:rsidR="004E2CB7">
        <w:rPr>
          <w:rFonts w:hint="eastAsia"/>
          <w:b/>
          <w:color w:val="000000"/>
          <w:kern w:val="2"/>
          <w:lang w:val="fi-FI" w:eastAsia="zh-CN"/>
        </w:rPr>
        <w:t>T</w:t>
      </w:r>
      <w:r w:rsidR="00EE5035" w:rsidRPr="00EE5035">
        <w:rPr>
          <w:rFonts w:hint="eastAsia"/>
          <w:b/>
          <w:color w:val="000000"/>
          <w:kern w:val="2"/>
          <w:lang w:val="fi-FI" w:eastAsia="zh-CN"/>
        </w:rPr>
        <w:t xml:space="preserve">he MCS index 23 in 1024QAM mcs table can be adopted for </w:t>
      </w:r>
      <w:r w:rsidR="00EE5035" w:rsidRPr="00EE5035">
        <w:rPr>
          <w:b/>
          <w:color w:val="000000"/>
          <w:kern w:val="2"/>
          <w:lang w:val="fi-FI" w:eastAsia="zh-CN"/>
        </w:rPr>
        <w:t>RMCs for maximum input level for 1024QAM</w:t>
      </w:r>
      <w:r w:rsidR="00EE5035" w:rsidRPr="00EE5035">
        <w:rPr>
          <w:rFonts w:hint="eastAsia"/>
          <w:b/>
          <w:color w:val="000000"/>
          <w:kern w:val="2"/>
          <w:lang w:val="fi-FI" w:eastAsia="zh-CN"/>
        </w:rPr>
        <w:t>.</w:t>
      </w:r>
    </w:p>
    <w:p w:rsidR="004E2CB7" w:rsidRPr="004E2CB7" w:rsidRDefault="004E2CB7" w:rsidP="004E2CB7"/>
    <w:p w:rsidR="00F66491" w:rsidRDefault="00F66491" w:rsidP="00BD6A4D">
      <w:pPr>
        <w:pStyle w:val="10"/>
        <w:numPr>
          <w:ilvl w:val="0"/>
          <w:numId w:val="4"/>
        </w:numPr>
        <w:ind w:left="0" w:firstLine="0"/>
        <w:jc w:val="both"/>
      </w:pPr>
      <w:r>
        <w:rPr>
          <w:rFonts w:hint="eastAsia"/>
          <w:lang w:eastAsia="zh-CN"/>
        </w:rPr>
        <w:t>Conclusions</w:t>
      </w:r>
    </w:p>
    <w:p w:rsidR="00B40B45" w:rsidRPr="00F66491" w:rsidRDefault="00CB46F9" w:rsidP="00BD6A4D">
      <w:pPr>
        <w:jc w:val="both"/>
        <w:rPr>
          <w:lang w:eastAsia="zh-CN"/>
        </w:rPr>
      </w:pPr>
      <w:r w:rsidRPr="00CB46F9">
        <w:rPr>
          <w:lang w:eastAsia="zh-CN"/>
        </w:rPr>
        <w:t>This contribution provides analysis on maximum input level for NR FR1 1024QAM. The following proposals are concluded:</w:t>
      </w:r>
    </w:p>
    <w:p w:rsidR="004E2CB7" w:rsidRDefault="004E2CB7" w:rsidP="004E2CB7">
      <w:pPr>
        <w:jc w:val="both"/>
        <w:rPr>
          <w:b/>
          <w:color w:val="000000"/>
          <w:kern w:val="2"/>
          <w:lang w:val="fi-FI" w:eastAsia="zh-CN"/>
        </w:rPr>
      </w:pPr>
      <w:r w:rsidRPr="00EE5035">
        <w:rPr>
          <w:rFonts w:hint="eastAsia"/>
          <w:b/>
          <w:lang w:eastAsia="zh-CN"/>
        </w:rPr>
        <w:t xml:space="preserve">Proposal </w:t>
      </w:r>
      <w:r w:rsidR="00D97EB2">
        <w:rPr>
          <w:rFonts w:hint="eastAsia"/>
          <w:b/>
          <w:lang w:eastAsia="zh-CN"/>
        </w:rPr>
        <w:t>1</w:t>
      </w:r>
      <w:r w:rsidRPr="00EE5035">
        <w:rPr>
          <w:rFonts w:hint="eastAsia"/>
          <w:b/>
          <w:lang w:eastAsia="zh-CN"/>
        </w:rPr>
        <w:t xml:space="preserve">: </w:t>
      </w:r>
      <w:r>
        <w:rPr>
          <w:rFonts w:hint="eastAsia"/>
          <w:b/>
          <w:color w:val="000000"/>
          <w:kern w:val="2"/>
          <w:lang w:val="fi-FI" w:eastAsia="zh-CN"/>
        </w:rPr>
        <w:t>T</w:t>
      </w:r>
      <w:r w:rsidRPr="00EE5035">
        <w:rPr>
          <w:rFonts w:hint="eastAsia"/>
          <w:b/>
          <w:color w:val="000000"/>
          <w:kern w:val="2"/>
          <w:lang w:val="fi-FI" w:eastAsia="zh-CN"/>
        </w:rPr>
        <w:t xml:space="preserve">he MCS index 23 in 1024QAM mcs table can be adopted for </w:t>
      </w:r>
      <w:r w:rsidRPr="00EE5035">
        <w:rPr>
          <w:b/>
          <w:color w:val="000000"/>
          <w:kern w:val="2"/>
          <w:lang w:val="fi-FI" w:eastAsia="zh-CN"/>
        </w:rPr>
        <w:t>RMCs for maximum input level for 1024QAM</w:t>
      </w:r>
      <w:r w:rsidRPr="00EE5035">
        <w:rPr>
          <w:rFonts w:hint="eastAsia"/>
          <w:b/>
          <w:color w:val="000000"/>
          <w:kern w:val="2"/>
          <w:lang w:val="fi-FI" w:eastAsia="zh-CN"/>
        </w:rPr>
        <w:t>.</w:t>
      </w:r>
    </w:p>
    <w:p w:rsidR="004E2CB7" w:rsidRPr="00311EAB" w:rsidRDefault="004E2CB7" w:rsidP="00BD6A4D">
      <w:pPr>
        <w:jc w:val="both"/>
        <w:rPr>
          <w:b/>
          <w:lang w:eastAsia="zh-CN"/>
        </w:rPr>
      </w:pPr>
    </w:p>
    <w:p w:rsidR="007B3883" w:rsidRDefault="006C77F8" w:rsidP="00BD6A4D">
      <w:pPr>
        <w:pStyle w:val="10"/>
        <w:numPr>
          <w:ilvl w:val="0"/>
          <w:numId w:val="4"/>
        </w:numPr>
        <w:ind w:left="0" w:firstLine="0"/>
        <w:jc w:val="both"/>
      </w:pPr>
      <w:r w:rsidRPr="006B59E9">
        <w:t>References</w:t>
      </w:r>
    </w:p>
    <w:bookmarkEnd w:id="0"/>
    <w:bookmarkEnd w:id="1"/>
    <w:p w:rsidR="00593704" w:rsidRDefault="00BD6A4D" w:rsidP="00BD6A4D">
      <w:pPr>
        <w:numPr>
          <w:ilvl w:val="0"/>
          <w:numId w:val="5"/>
        </w:numPr>
        <w:jc w:val="both"/>
        <w:rPr>
          <w:sz w:val="21"/>
          <w:szCs w:val="21"/>
          <w:lang w:eastAsia="zh-CN"/>
        </w:rPr>
      </w:pPr>
      <w:r w:rsidRPr="00BD6A4D">
        <w:rPr>
          <w:sz w:val="21"/>
          <w:szCs w:val="21"/>
          <w:lang w:eastAsia="zh-CN"/>
        </w:rPr>
        <w:t xml:space="preserve">R4-2105416,WF on UE RF requirements for DL 1024QAM,Ericsson, [CATT, Huawei, </w:t>
      </w:r>
      <w:proofErr w:type="spellStart"/>
      <w:r w:rsidRPr="00BD6A4D">
        <w:rPr>
          <w:sz w:val="21"/>
          <w:szCs w:val="21"/>
          <w:lang w:eastAsia="zh-CN"/>
        </w:rPr>
        <w:t>HiSilicon</w:t>
      </w:r>
      <w:proofErr w:type="spellEnd"/>
      <w:r w:rsidRPr="00BD6A4D">
        <w:rPr>
          <w:sz w:val="21"/>
          <w:szCs w:val="21"/>
          <w:lang w:eastAsia="zh-CN"/>
        </w:rPr>
        <w:t>, CMCC, China Unicom, Nokia, Nokia Shanghai Bell, Qualcomm],RAN4#98-bis-e</w:t>
      </w:r>
      <w:r w:rsidR="00D07A6B" w:rsidRPr="00D07A6B">
        <w:rPr>
          <w:sz w:val="21"/>
          <w:szCs w:val="21"/>
          <w:lang w:eastAsia="zh-CN"/>
        </w:rPr>
        <w:t xml:space="preserve"> </w:t>
      </w:r>
    </w:p>
    <w:p w:rsidR="00593704" w:rsidRDefault="00CB46F9" w:rsidP="00BD6A4D">
      <w:pPr>
        <w:numPr>
          <w:ilvl w:val="0"/>
          <w:numId w:val="5"/>
        </w:numPr>
        <w:jc w:val="both"/>
        <w:rPr>
          <w:sz w:val="21"/>
          <w:szCs w:val="21"/>
          <w:lang w:eastAsia="zh-CN"/>
        </w:rPr>
      </w:pPr>
      <w:r w:rsidRPr="00CB46F9">
        <w:rPr>
          <w:sz w:val="21"/>
          <w:szCs w:val="21"/>
          <w:lang w:eastAsia="zh-CN"/>
        </w:rPr>
        <w:t>3GPP TS 36.101 V17.0.0 (2020-12)</w:t>
      </w:r>
    </w:p>
    <w:p w:rsidR="00CB46F9" w:rsidRDefault="00CB46F9" w:rsidP="00BD6A4D">
      <w:pPr>
        <w:numPr>
          <w:ilvl w:val="0"/>
          <w:numId w:val="5"/>
        </w:numPr>
        <w:jc w:val="both"/>
        <w:rPr>
          <w:sz w:val="21"/>
          <w:szCs w:val="21"/>
          <w:lang w:eastAsia="zh-CN"/>
        </w:rPr>
      </w:pPr>
      <w:r w:rsidRPr="00CB46F9">
        <w:rPr>
          <w:sz w:val="21"/>
          <w:szCs w:val="21"/>
          <w:lang w:eastAsia="zh-CN"/>
        </w:rPr>
        <w:t>3GPP TS 38.101-1 V17.0.0 (2020-12)</w:t>
      </w:r>
    </w:p>
    <w:p w:rsidR="00593538" w:rsidRDefault="004E2CB7" w:rsidP="004E2CB7">
      <w:pPr>
        <w:numPr>
          <w:ilvl w:val="0"/>
          <w:numId w:val="5"/>
        </w:numPr>
        <w:jc w:val="both"/>
        <w:rPr>
          <w:sz w:val="21"/>
          <w:szCs w:val="21"/>
          <w:lang w:eastAsia="zh-CN"/>
        </w:rPr>
      </w:pPr>
      <w:r w:rsidRPr="004E2CB7">
        <w:rPr>
          <w:sz w:val="21"/>
          <w:szCs w:val="21"/>
          <w:lang w:eastAsia="zh-CN"/>
        </w:rPr>
        <w:t>R4-2109110</w:t>
      </w:r>
      <w:r w:rsidR="00593538">
        <w:rPr>
          <w:rFonts w:hint="eastAsia"/>
          <w:sz w:val="21"/>
          <w:szCs w:val="21"/>
          <w:lang w:eastAsia="zh-CN"/>
        </w:rPr>
        <w:t xml:space="preserve">, </w:t>
      </w:r>
      <w:r w:rsidRPr="004E2CB7">
        <w:rPr>
          <w:sz w:val="21"/>
          <w:szCs w:val="21"/>
          <w:lang w:eastAsia="zh-CN"/>
        </w:rPr>
        <w:t>Draft CR for 38.101-1: Introduction of maximum input level for 1024QAM for NR FR1</w:t>
      </w:r>
      <w:r w:rsidR="00593538">
        <w:rPr>
          <w:rFonts w:hint="eastAsia"/>
          <w:sz w:val="21"/>
          <w:szCs w:val="21"/>
          <w:lang w:eastAsia="zh-CN"/>
        </w:rPr>
        <w:t>, CATT, RAN4#99-e</w:t>
      </w:r>
    </w:p>
    <w:p w:rsidR="00187A20" w:rsidRDefault="00187A20" w:rsidP="004E2CB7">
      <w:pPr>
        <w:numPr>
          <w:ilvl w:val="0"/>
          <w:numId w:val="5"/>
        </w:numPr>
        <w:jc w:val="both"/>
        <w:rPr>
          <w:sz w:val="21"/>
          <w:szCs w:val="21"/>
          <w:lang w:eastAsia="zh-CN"/>
        </w:rPr>
      </w:pPr>
      <w:r w:rsidRPr="000E0ACA">
        <w:rPr>
          <w:sz w:val="21"/>
          <w:szCs w:val="21"/>
          <w:lang w:eastAsia="zh-CN"/>
        </w:rPr>
        <w:t>Session notes for 8.16 (Introduction of DL 1024QAM for NR FR1)</w:t>
      </w:r>
      <w:r w:rsidRPr="000E0ACA">
        <w:rPr>
          <w:rFonts w:hint="eastAsia"/>
          <w:sz w:val="21"/>
          <w:szCs w:val="21"/>
          <w:lang w:eastAsia="zh-CN"/>
        </w:rPr>
        <w:t xml:space="preserve">, </w:t>
      </w:r>
      <w:r w:rsidRPr="000E0ACA">
        <w:rPr>
          <w:sz w:val="21"/>
          <w:szCs w:val="21"/>
          <w:lang w:eastAsia="zh-CN"/>
        </w:rPr>
        <w:t>Ad-hoc chair (Samsung)</w:t>
      </w:r>
      <w:r w:rsidRPr="000E0ACA">
        <w:rPr>
          <w:rFonts w:hint="eastAsia"/>
          <w:sz w:val="21"/>
          <w:szCs w:val="21"/>
          <w:lang w:eastAsia="zh-CN"/>
        </w:rPr>
        <w:t>, RAN1#104-e</w:t>
      </w:r>
    </w:p>
    <w:p w:rsidR="008D5999" w:rsidRPr="008D5999" w:rsidRDefault="008D5999" w:rsidP="00BD6A4D">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47A" w:rsidRDefault="0009147A">
      <w:r>
        <w:separator/>
      </w:r>
    </w:p>
  </w:endnote>
  <w:endnote w:type="continuationSeparator" w:id="0">
    <w:p w:rsidR="0009147A" w:rsidRDefault="0009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47A" w:rsidRDefault="0009147A">
      <w:r>
        <w:separator/>
      </w:r>
    </w:p>
  </w:footnote>
  <w:footnote w:type="continuationSeparator" w:id="0">
    <w:p w:rsidR="0009147A" w:rsidRDefault="00091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DBC418B"/>
    <w:multiLevelType w:val="hybridMultilevel"/>
    <w:tmpl w:val="7AEE73EA"/>
    <w:lvl w:ilvl="0" w:tplc="6E425322">
      <w:start w:val="1"/>
      <w:numFmt w:val="bullet"/>
      <w:lvlText w:val="•"/>
      <w:lvlJc w:val="left"/>
      <w:pPr>
        <w:tabs>
          <w:tab w:val="num" w:pos="720"/>
        </w:tabs>
        <w:ind w:left="720" w:hanging="360"/>
      </w:pPr>
      <w:rPr>
        <w:rFonts w:ascii="Arial" w:hAnsi="Arial" w:hint="default"/>
      </w:rPr>
    </w:lvl>
    <w:lvl w:ilvl="1" w:tplc="B14AF40A">
      <w:start w:val="4256"/>
      <w:numFmt w:val="bullet"/>
      <w:lvlText w:val="•"/>
      <w:lvlJc w:val="left"/>
      <w:pPr>
        <w:tabs>
          <w:tab w:val="num" w:pos="1440"/>
        </w:tabs>
        <w:ind w:left="1440" w:hanging="360"/>
      </w:pPr>
      <w:rPr>
        <w:rFonts w:ascii="Arial" w:hAnsi="Arial" w:hint="default"/>
      </w:rPr>
    </w:lvl>
    <w:lvl w:ilvl="2" w:tplc="C81C8008" w:tentative="1">
      <w:start w:val="1"/>
      <w:numFmt w:val="bullet"/>
      <w:lvlText w:val="•"/>
      <w:lvlJc w:val="left"/>
      <w:pPr>
        <w:tabs>
          <w:tab w:val="num" w:pos="2160"/>
        </w:tabs>
        <w:ind w:left="2160" w:hanging="360"/>
      </w:pPr>
      <w:rPr>
        <w:rFonts w:ascii="Arial" w:hAnsi="Arial" w:hint="default"/>
      </w:rPr>
    </w:lvl>
    <w:lvl w:ilvl="3" w:tplc="47EC8DFE" w:tentative="1">
      <w:start w:val="1"/>
      <w:numFmt w:val="bullet"/>
      <w:lvlText w:val="•"/>
      <w:lvlJc w:val="left"/>
      <w:pPr>
        <w:tabs>
          <w:tab w:val="num" w:pos="2880"/>
        </w:tabs>
        <w:ind w:left="2880" w:hanging="360"/>
      </w:pPr>
      <w:rPr>
        <w:rFonts w:ascii="Arial" w:hAnsi="Arial" w:hint="default"/>
      </w:rPr>
    </w:lvl>
    <w:lvl w:ilvl="4" w:tplc="AA54CB20" w:tentative="1">
      <w:start w:val="1"/>
      <w:numFmt w:val="bullet"/>
      <w:lvlText w:val="•"/>
      <w:lvlJc w:val="left"/>
      <w:pPr>
        <w:tabs>
          <w:tab w:val="num" w:pos="3600"/>
        </w:tabs>
        <w:ind w:left="3600" w:hanging="360"/>
      </w:pPr>
      <w:rPr>
        <w:rFonts w:ascii="Arial" w:hAnsi="Arial" w:hint="default"/>
      </w:rPr>
    </w:lvl>
    <w:lvl w:ilvl="5" w:tplc="3BCED172" w:tentative="1">
      <w:start w:val="1"/>
      <w:numFmt w:val="bullet"/>
      <w:lvlText w:val="•"/>
      <w:lvlJc w:val="left"/>
      <w:pPr>
        <w:tabs>
          <w:tab w:val="num" w:pos="4320"/>
        </w:tabs>
        <w:ind w:left="4320" w:hanging="360"/>
      </w:pPr>
      <w:rPr>
        <w:rFonts w:ascii="Arial" w:hAnsi="Arial" w:hint="default"/>
      </w:rPr>
    </w:lvl>
    <w:lvl w:ilvl="6" w:tplc="91D0488C" w:tentative="1">
      <w:start w:val="1"/>
      <w:numFmt w:val="bullet"/>
      <w:lvlText w:val="•"/>
      <w:lvlJc w:val="left"/>
      <w:pPr>
        <w:tabs>
          <w:tab w:val="num" w:pos="5040"/>
        </w:tabs>
        <w:ind w:left="5040" w:hanging="360"/>
      </w:pPr>
      <w:rPr>
        <w:rFonts w:ascii="Arial" w:hAnsi="Arial" w:hint="default"/>
      </w:rPr>
    </w:lvl>
    <w:lvl w:ilvl="7" w:tplc="83DC24CC" w:tentative="1">
      <w:start w:val="1"/>
      <w:numFmt w:val="bullet"/>
      <w:lvlText w:val="•"/>
      <w:lvlJc w:val="left"/>
      <w:pPr>
        <w:tabs>
          <w:tab w:val="num" w:pos="5760"/>
        </w:tabs>
        <w:ind w:left="5760" w:hanging="360"/>
      </w:pPr>
      <w:rPr>
        <w:rFonts w:ascii="Arial" w:hAnsi="Arial" w:hint="default"/>
      </w:rPr>
    </w:lvl>
    <w:lvl w:ilvl="8" w:tplc="33E67ABE" w:tentative="1">
      <w:start w:val="1"/>
      <w:numFmt w:val="bullet"/>
      <w:lvlText w:val="•"/>
      <w:lvlJc w:val="left"/>
      <w:pPr>
        <w:tabs>
          <w:tab w:val="num" w:pos="6480"/>
        </w:tabs>
        <w:ind w:left="6480" w:hanging="360"/>
      </w:pPr>
      <w:rPr>
        <w:rFonts w:ascii="Arial" w:hAnsi="Arial"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9"/>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1"/>
  </w:num>
  <w:num w:numId="15">
    <w:abstractNumId w:val="6"/>
  </w:num>
  <w:num w:numId="16">
    <w:abstractNumId w:val="23"/>
  </w:num>
  <w:num w:numId="17">
    <w:abstractNumId w:val="8"/>
  </w:num>
  <w:num w:numId="18">
    <w:abstractNumId w:val="11"/>
  </w:num>
  <w:num w:numId="19">
    <w:abstractNumId w:val="20"/>
  </w:num>
  <w:num w:numId="20">
    <w:abstractNumId w:val="2"/>
  </w:num>
  <w:num w:numId="21">
    <w:abstractNumId w:val="9"/>
  </w:num>
  <w:num w:numId="22">
    <w:abstractNumId w:val="27"/>
  </w:num>
  <w:num w:numId="23">
    <w:abstractNumId w:val="17"/>
  </w:num>
  <w:num w:numId="24">
    <w:abstractNumId w:val="26"/>
  </w:num>
  <w:num w:numId="25">
    <w:abstractNumId w:val="28"/>
  </w:num>
  <w:num w:numId="26">
    <w:abstractNumId w:val="19"/>
  </w:num>
  <w:num w:numId="27">
    <w:abstractNumId w:val="24"/>
  </w:num>
  <w:num w:numId="28">
    <w:abstractNumId w:val="19"/>
  </w:num>
  <w:num w:numId="29">
    <w:abstractNumId w:val="10"/>
  </w:num>
  <w:num w:numId="30">
    <w:abstractNumId w:val="25"/>
  </w:num>
  <w:num w:numId="31">
    <w:abstractNumId w:val="12"/>
  </w:num>
  <w:num w:numId="32">
    <w:abstractNumId w:val="30"/>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47A"/>
    <w:rsid w:val="000916ED"/>
    <w:rsid w:val="00092932"/>
    <w:rsid w:val="00093762"/>
    <w:rsid w:val="00094927"/>
    <w:rsid w:val="000950BE"/>
    <w:rsid w:val="0009614E"/>
    <w:rsid w:val="00096499"/>
    <w:rsid w:val="00096654"/>
    <w:rsid w:val="00096736"/>
    <w:rsid w:val="00096882"/>
    <w:rsid w:val="000969E9"/>
    <w:rsid w:val="00096E55"/>
    <w:rsid w:val="000A0BFE"/>
    <w:rsid w:val="000A33DF"/>
    <w:rsid w:val="000A3514"/>
    <w:rsid w:val="000A3CAB"/>
    <w:rsid w:val="000A3E89"/>
    <w:rsid w:val="000A487B"/>
    <w:rsid w:val="000A48A1"/>
    <w:rsid w:val="000A4C30"/>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ACA"/>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597B"/>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87A20"/>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675"/>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2EB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8A"/>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11C"/>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1BE0"/>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15E"/>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580"/>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3117"/>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79"/>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3F7EF1"/>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142"/>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052E"/>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3E9"/>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CB7"/>
    <w:rsid w:val="004E2D42"/>
    <w:rsid w:val="004E3661"/>
    <w:rsid w:val="004E3A39"/>
    <w:rsid w:val="004E3BC5"/>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B1B"/>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70AF4"/>
    <w:rsid w:val="0057109D"/>
    <w:rsid w:val="005711CC"/>
    <w:rsid w:val="00571F12"/>
    <w:rsid w:val="00572496"/>
    <w:rsid w:val="0057296F"/>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19C5"/>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2A"/>
    <w:rsid w:val="00592D74"/>
    <w:rsid w:val="00593538"/>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1D4D"/>
    <w:rsid w:val="006322A7"/>
    <w:rsid w:val="0063245B"/>
    <w:rsid w:val="00632AE1"/>
    <w:rsid w:val="00633C0C"/>
    <w:rsid w:val="00634AE8"/>
    <w:rsid w:val="00635C12"/>
    <w:rsid w:val="006362C8"/>
    <w:rsid w:val="006363F1"/>
    <w:rsid w:val="006367BE"/>
    <w:rsid w:val="006368F0"/>
    <w:rsid w:val="00637BE2"/>
    <w:rsid w:val="0064045E"/>
    <w:rsid w:val="00640922"/>
    <w:rsid w:val="006411AC"/>
    <w:rsid w:val="00641FA8"/>
    <w:rsid w:val="00642E38"/>
    <w:rsid w:val="006430AE"/>
    <w:rsid w:val="00643102"/>
    <w:rsid w:val="00643198"/>
    <w:rsid w:val="006432BF"/>
    <w:rsid w:val="00644985"/>
    <w:rsid w:val="00644B50"/>
    <w:rsid w:val="006455B4"/>
    <w:rsid w:val="006466BA"/>
    <w:rsid w:val="00646819"/>
    <w:rsid w:val="00646C68"/>
    <w:rsid w:val="00650036"/>
    <w:rsid w:val="0065124E"/>
    <w:rsid w:val="006528F5"/>
    <w:rsid w:val="006533C2"/>
    <w:rsid w:val="00653B3F"/>
    <w:rsid w:val="00653F0E"/>
    <w:rsid w:val="0065420E"/>
    <w:rsid w:val="00654465"/>
    <w:rsid w:val="006553EC"/>
    <w:rsid w:val="0065582F"/>
    <w:rsid w:val="00655C70"/>
    <w:rsid w:val="00655CB5"/>
    <w:rsid w:val="0065616B"/>
    <w:rsid w:val="00661375"/>
    <w:rsid w:val="00661A03"/>
    <w:rsid w:val="00663DDB"/>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6AB5"/>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79E"/>
    <w:rsid w:val="00783DB4"/>
    <w:rsid w:val="00783DE7"/>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0AB"/>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5183"/>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34A"/>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6FD8"/>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4037"/>
    <w:rsid w:val="00A2436B"/>
    <w:rsid w:val="00A246B6"/>
    <w:rsid w:val="00A24C45"/>
    <w:rsid w:val="00A25111"/>
    <w:rsid w:val="00A25DA3"/>
    <w:rsid w:val="00A26EDD"/>
    <w:rsid w:val="00A301E4"/>
    <w:rsid w:val="00A31DAB"/>
    <w:rsid w:val="00A31E75"/>
    <w:rsid w:val="00A3263D"/>
    <w:rsid w:val="00A33D04"/>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22CE"/>
    <w:rsid w:val="00B22C33"/>
    <w:rsid w:val="00B22DF2"/>
    <w:rsid w:val="00B23443"/>
    <w:rsid w:val="00B234D4"/>
    <w:rsid w:val="00B24132"/>
    <w:rsid w:val="00B2486B"/>
    <w:rsid w:val="00B24E16"/>
    <w:rsid w:val="00B258BB"/>
    <w:rsid w:val="00B25B1F"/>
    <w:rsid w:val="00B26210"/>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8C1"/>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A4D"/>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4A7"/>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6C8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0FE5"/>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40A"/>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6F9"/>
    <w:rsid w:val="00CB4E3E"/>
    <w:rsid w:val="00CB5C92"/>
    <w:rsid w:val="00CB65A5"/>
    <w:rsid w:val="00CB664D"/>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36DC6"/>
    <w:rsid w:val="00D41424"/>
    <w:rsid w:val="00D420CA"/>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D4A"/>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2B2"/>
    <w:rsid w:val="00D666E8"/>
    <w:rsid w:val="00D66878"/>
    <w:rsid w:val="00D66BE9"/>
    <w:rsid w:val="00D6772A"/>
    <w:rsid w:val="00D67AC9"/>
    <w:rsid w:val="00D67C2B"/>
    <w:rsid w:val="00D67EE7"/>
    <w:rsid w:val="00D70A4D"/>
    <w:rsid w:val="00D71011"/>
    <w:rsid w:val="00D71DE4"/>
    <w:rsid w:val="00D72EE5"/>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620"/>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97EB2"/>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22"/>
    <w:rsid w:val="00DC374A"/>
    <w:rsid w:val="00DC4473"/>
    <w:rsid w:val="00DC484A"/>
    <w:rsid w:val="00DC4D16"/>
    <w:rsid w:val="00DC4EFC"/>
    <w:rsid w:val="00DC5699"/>
    <w:rsid w:val="00DC5717"/>
    <w:rsid w:val="00DC5812"/>
    <w:rsid w:val="00DC5943"/>
    <w:rsid w:val="00DC63AC"/>
    <w:rsid w:val="00DC6789"/>
    <w:rsid w:val="00DC6A30"/>
    <w:rsid w:val="00DC7D36"/>
    <w:rsid w:val="00DC7DBE"/>
    <w:rsid w:val="00DD04CA"/>
    <w:rsid w:val="00DD212F"/>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01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035"/>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5B6E"/>
    <w:rsid w:val="00F76025"/>
    <w:rsid w:val="00F77D41"/>
    <w:rsid w:val="00F80D04"/>
    <w:rsid w:val="00F81B4E"/>
    <w:rsid w:val="00F81D0B"/>
    <w:rsid w:val="00F824B3"/>
    <w:rsid w:val="00F82AFE"/>
    <w:rsid w:val="00F83A27"/>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7005751">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9787908">
      <w:bodyDiv w:val="1"/>
      <w:marLeft w:val="0"/>
      <w:marRight w:val="0"/>
      <w:marTop w:val="0"/>
      <w:marBottom w:val="0"/>
      <w:divBdr>
        <w:top w:val="none" w:sz="0" w:space="0" w:color="auto"/>
        <w:left w:val="none" w:sz="0" w:space="0" w:color="auto"/>
        <w:bottom w:val="none" w:sz="0" w:space="0" w:color="auto"/>
        <w:right w:val="none" w:sz="0" w:space="0" w:color="auto"/>
      </w:divBdr>
      <w:divsChild>
        <w:div w:id="816534649">
          <w:marLeft w:val="360"/>
          <w:marRight w:val="0"/>
          <w:marTop w:val="200"/>
          <w:marBottom w:val="0"/>
          <w:divBdr>
            <w:top w:val="none" w:sz="0" w:space="0" w:color="auto"/>
            <w:left w:val="none" w:sz="0" w:space="0" w:color="auto"/>
            <w:bottom w:val="none" w:sz="0" w:space="0" w:color="auto"/>
            <w:right w:val="none" w:sz="0" w:space="0" w:color="auto"/>
          </w:divBdr>
        </w:div>
        <w:div w:id="929898452">
          <w:marLeft w:val="1080"/>
          <w:marRight w:val="0"/>
          <w:marTop w:val="100"/>
          <w:marBottom w:val="0"/>
          <w:divBdr>
            <w:top w:val="none" w:sz="0" w:space="0" w:color="auto"/>
            <w:left w:val="none" w:sz="0" w:space="0" w:color="auto"/>
            <w:bottom w:val="none" w:sz="0" w:space="0" w:color="auto"/>
            <w:right w:val="none" w:sz="0" w:space="0" w:color="auto"/>
          </w:divBdr>
        </w:div>
        <w:div w:id="197359872">
          <w:marLeft w:val="1080"/>
          <w:marRight w:val="0"/>
          <w:marTop w:val="100"/>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7808F-622F-44A4-A76A-F455E399D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dcterms:created xsi:type="dcterms:W3CDTF">2021-05-10T10:55:00Z</dcterms:created>
  <dcterms:modified xsi:type="dcterms:W3CDTF">2021-08-06T11:48:00Z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